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д</w:t>
      </w:r>
      <w:r>
        <w:rPr>
          <w:rFonts w:ascii="Times New Roman" w:eastAsia="Times New Roman" w:hAnsi="Times New Roman" w:cs="Times New Roman"/>
          <w:sz w:val="25"/>
          <w:szCs w:val="25"/>
        </w:rPr>
        <w:t>ело №</w:t>
      </w:r>
      <w:r>
        <w:rPr>
          <w:rFonts w:ascii="Times New Roman" w:eastAsia="Times New Roman" w:hAnsi="Times New Roman" w:cs="Times New Roman"/>
          <w:sz w:val="25"/>
          <w:szCs w:val="25"/>
        </w:rPr>
        <w:t>5-</w:t>
      </w:r>
      <w:r>
        <w:rPr>
          <w:rFonts w:ascii="Times New Roman" w:eastAsia="Times New Roman" w:hAnsi="Times New Roman" w:cs="Times New Roman"/>
          <w:sz w:val="25"/>
          <w:szCs w:val="25"/>
        </w:rPr>
        <w:t>378</w:t>
      </w:r>
      <w:r>
        <w:rPr>
          <w:rFonts w:ascii="Times New Roman" w:eastAsia="Times New Roman" w:hAnsi="Times New Roman" w:cs="Times New Roman"/>
          <w:sz w:val="25"/>
          <w:szCs w:val="25"/>
        </w:rPr>
        <w:t>/280</w:t>
      </w:r>
      <w:r>
        <w:rPr>
          <w:rFonts w:ascii="Times New Roman" w:eastAsia="Times New Roman" w:hAnsi="Times New Roman" w:cs="Times New Roman"/>
          <w:sz w:val="25"/>
          <w:szCs w:val="25"/>
        </w:rPr>
        <w:t>3</w:t>
      </w:r>
      <w:r>
        <w:rPr>
          <w:rFonts w:ascii="Times New Roman" w:eastAsia="Times New Roman" w:hAnsi="Times New Roman" w:cs="Times New Roman"/>
          <w:sz w:val="25"/>
          <w:szCs w:val="25"/>
        </w:rPr>
        <w:t>/202</w:t>
      </w:r>
      <w:r>
        <w:rPr>
          <w:rFonts w:ascii="Times New Roman" w:eastAsia="Times New Roman" w:hAnsi="Times New Roman" w:cs="Times New Roman"/>
          <w:sz w:val="25"/>
          <w:szCs w:val="25"/>
        </w:rPr>
        <w:t>6</w:t>
      </w: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ПОСТАНОВЛЕНИЕ</w:t>
      </w: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о назначении административного наказания</w:t>
      </w:r>
    </w:p>
    <w:p>
      <w:pPr>
        <w:spacing w:before="0" w:after="0"/>
        <w:jc w:val="both"/>
        <w:rPr>
          <w:sz w:val="25"/>
          <w:szCs w:val="25"/>
        </w:rPr>
      </w:pPr>
    </w:p>
    <w:tbl>
      <w:tblPr>
        <w:tblInd w:w="113" w:type="dxa"/>
        <w:tblCellMar>
          <w:top w:w="0" w:type="dxa"/>
          <w:left w:w="0" w:type="dxa"/>
          <w:bottom w:w="0" w:type="dxa"/>
          <w:right w:w="0" w:type="dxa"/>
        </w:tblCellMar>
      </w:tblPr>
      <w:tblGrid>
        <w:gridCol w:w="4809"/>
        <w:gridCol w:w="4767"/>
      </w:tblGrid>
      <w:tr>
        <w:tblPrEx>
          <w:tblInd w:w="113" w:type="dxa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60" w:type="dxa"/>
            <w:noWrap w:val="0"/>
            <w:tcMar>
              <w:top w:w="5" w:type="dxa"/>
              <w:left w:w="113" w:type="dxa"/>
              <w:bottom w:w="5" w:type="dxa"/>
              <w:right w:w="113" w:type="dxa"/>
            </w:tcMar>
            <w:vAlign w:val="top"/>
            <w:hideMark/>
          </w:tcPr>
          <w:p>
            <w:pPr>
              <w:spacing w:before="0" w:after="0" w:line="252" w:lineRule="auto"/>
              <w:jc w:val="both"/>
              <w:rPr>
                <w:b w:val="0"/>
                <w:bCs w:val="0"/>
                <w:i w:val="0"/>
                <w:iCs w:val="0"/>
                <w:smallCaps w:val="0"/>
                <w:color w:val="000000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5"/>
                <w:szCs w:val="25"/>
              </w:rPr>
              <w:t>г.Ханты-Мансийск</w:t>
            </w:r>
          </w:p>
        </w:tc>
        <w:tc>
          <w:tcPr>
            <w:tcW w:w="4854" w:type="dxa"/>
            <w:noWrap w:val="0"/>
            <w:tcMar>
              <w:top w:w="5" w:type="dxa"/>
              <w:left w:w="113" w:type="dxa"/>
              <w:bottom w:w="5" w:type="dxa"/>
              <w:right w:w="113" w:type="dxa"/>
            </w:tcMar>
            <w:vAlign w:val="top"/>
            <w:hideMark/>
          </w:tcPr>
          <w:p>
            <w:pPr>
              <w:spacing w:before="0" w:after="0" w:line="252" w:lineRule="auto"/>
              <w:rPr>
                <w:b w:val="0"/>
                <w:bCs w:val="0"/>
                <w:i w:val="0"/>
                <w:iCs w:val="0"/>
                <w:smallCaps w:val="0"/>
                <w:color w:val="000000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5"/>
                <w:szCs w:val="25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5"/>
                <w:szCs w:val="25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5"/>
                <w:szCs w:val="25"/>
              </w:rPr>
              <w:t xml:space="preserve">                    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5"/>
                <w:szCs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5"/>
                <w:szCs w:val="25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5"/>
                <w:szCs w:val="25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5"/>
                <w:szCs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5"/>
                <w:szCs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5"/>
                <w:szCs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5"/>
                <w:szCs w:val="25"/>
              </w:rPr>
              <w:t>01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5"/>
                <w:szCs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5"/>
                <w:szCs w:val="25"/>
              </w:rPr>
              <w:t>июня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5"/>
                <w:szCs w:val="25"/>
              </w:rPr>
              <w:t xml:space="preserve"> 2026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5"/>
                <w:szCs w:val="25"/>
              </w:rPr>
              <w:t xml:space="preserve"> года</w:t>
            </w:r>
          </w:p>
        </w:tc>
      </w:tr>
    </w:tbl>
    <w:p>
      <w:pPr>
        <w:spacing w:before="0" w:after="0"/>
        <w:ind w:firstLine="720"/>
        <w:jc w:val="both"/>
        <w:rPr>
          <w:sz w:val="25"/>
          <w:szCs w:val="25"/>
        </w:rPr>
      </w:pPr>
    </w:p>
    <w:p>
      <w:pPr>
        <w:spacing w:before="0" w:after="0"/>
        <w:ind w:firstLine="72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Резолютивная часть постановления объявлена 29.05.2026</w:t>
      </w:r>
    </w:p>
    <w:p>
      <w:pPr>
        <w:spacing w:before="0" w:after="0"/>
        <w:ind w:firstLine="72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Мотивированное постановление составлено 01.06.2026</w:t>
      </w:r>
    </w:p>
    <w:p>
      <w:pPr>
        <w:spacing w:before="0" w:after="0"/>
        <w:ind w:firstLine="720"/>
        <w:jc w:val="both"/>
        <w:rPr>
          <w:sz w:val="25"/>
          <w:szCs w:val="25"/>
        </w:rPr>
      </w:pPr>
    </w:p>
    <w:p>
      <w:pPr>
        <w:spacing w:before="0" w:after="0"/>
        <w:ind w:firstLine="72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</w:t>
      </w:r>
      <w:r>
        <w:rPr>
          <w:rFonts w:ascii="Times New Roman" w:eastAsia="Times New Roman" w:hAnsi="Times New Roman" w:cs="Times New Roman"/>
          <w:sz w:val="25"/>
          <w:szCs w:val="25"/>
        </w:rPr>
        <w:t>ировой судья судебного участка №3 Ханты-Мансийского судебного района Ханты-Мансийского автономного округа – Югры Миненко Юлия Борисовна,</w:t>
      </w:r>
    </w:p>
    <w:p>
      <w:pPr>
        <w:spacing w:before="0" w:after="0"/>
        <w:ind w:firstLine="72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с участием лица, в отношении которого ведется производство по делу об административном правонарушении, </w:t>
      </w:r>
      <w:r>
        <w:rPr>
          <w:rFonts w:ascii="Times New Roman" w:eastAsia="Times New Roman" w:hAnsi="Times New Roman" w:cs="Times New Roman"/>
          <w:sz w:val="25"/>
          <w:szCs w:val="25"/>
        </w:rPr>
        <w:t>Доронина В.П.</w:t>
      </w:r>
      <w:r>
        <w:rPr>
          <w:rFonts w:ascii="Times New Roman" w:eastAsia="Times New Roman" w:hAnsi="Times New Roman" w:cs="Times New Roman"/>
          <w:sz w:val="25"/>
          <w:szCs w:val="25"/>
        </w:rPr>
        <w:t>,</w:t>
      </w:r>
    </w:p>
    <w:p>
      <w:pPr>
        <w:spacing w:before="0" w:after="0"/>
        <w:ind w:firstLine="72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рассмотрев в открытом судебном заседании дело об административном правонарушен</w:t>
      </w:r>
      <w:r>
        <w:rPr>
          <w:rFonts w:ascii="Times New Roman" w:eastAsia="Times New Roman" w:hAnsi="Times New Roman" w:cs="Times New Roman"/>
          <w:sz w:val="25"/>
          <w:szCs w:val="25"/>
        </w:rPr>
        <w:t>ии, возбужденное по ч.1 ст.12.8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КоАП РФ в отношении </w:t>
      </w:r>
      <w:r>
        <w:rPr>
          <w:rFonts w:ascii="Times New Roman" w:eastAsia="Times New Roman" w:hAnsi="Times New Roman" w:cs="Times New Roman"/>
          <w:sz w:val="25"/>
          <w:szCs w:val="25"/>
        </w:rPr>
        <w:t>Доронина Вадима Петровича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Style w:val="cat-UserDefinedgrp-48rplc-10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ранее </w:t>
      </w:r>
      <w:r>
        <w:rPr>
          <w:rFonts w:ascii="Times New Roman" w:eastAsia="Times New Roman" w:hAnsi="Times New Roman" w:cs="Times New Roman"/>
          <w:sz w:val="25"/>
          <w:szCs w:val="25"/>
        </w:rPr>
        <w:t>привлекавшегося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к административной ответственности,</w:t>
      </w:r>
    </w:p>
    <w:p>
      <w:pPr>
        <w:spacing w:before="0" w:after="0"/>
        <w:jc w:val="center"/>
        <w:rPr>
          <w:sz w:val="25"/>
          <w:szCs w:val="25"/>
        </w:rPr>
      </w:pP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у с </w:t>
      </w:r>
      <w:r>
        <w:rPr>
          <w:rFonts w:ascii="Times New Roman" w:eastAsia="Times New Roman" w:hAnsi="Times New Roman" w:cs="Times New Roman"/>
          <w:sz w:val="25"/>
          <w:szCs w:val="25"/>
        </w:rPr>
        <w:t>т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а н о в и л</w:t>
      </w:r>
      <w:r>
        <w:rPr>
          <w:rFonts w:ascii="Times New Roman" w:eastAsia="Times New Roman" w:hAnsi="Times New Roman" w:cs="Times New Roman"/>
          <w:sz w:val="25"/>
          <w:szCs w:val="25"/>
        </w:rPr>
        <w:t>:</w:t>
      </w:r>
    </w:p>
    <w:p>
      <w:pPr>
        <w:spacing w:before="0" w:after="0"/>
        <w:jc w:val="center"/>
        <w:rPr>
          <w:sz w:val="25"/>
          <w:szCs w:val="25"/>
        </w:rPr>
      </w:pP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18.04.2026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</w:t>
      </w:r>
      <w:r>
        <w:rPr>
          <w:rFonts w:ascii="Times New Roman" w:eastAsia="Times New Roman" w:hAnsi="Times New Roman" w:cs="Times New Roman"/>
          <w:sz w:val="25"/>
          <w:szCs w:val="25"/>
        </w:rPr>
        <w:t>05</w:t>
      </w:r>
      <w:r>
        <w:rPr>
          <w:rFonts w:ascii="Times New Roman" w:eastAsia="Times New Roman" w:hAnsi="Times New Roman" w:cs="Times New Roman"/>
          <w:sz w:val="25"/>
          <w:szCs w:val="25"/>
        </w:rPr>
        <w:t>:</w:t>
      </w:r>
      <w:r>
        <w:rPr>
          <w:rFonts w:ascii="Times New Roman" w:eastAsia="Times New Roman" w:hAnsi="Times New Roman" w:cs="Times New Roman"/>
          <w:sz w:val="25"/>
          <w:szCs w:val="25"/>
        </w:rPr>
        <w:t>47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районе дома №</w:t>
      </w:r>
      <w:r>
        <w:rPr>
          <w:rFonts w:ascii="Times New Roman" w:eastAsia="Times New Roman" w:hAnsi="Times New Roman" w:cs="Times New Roman"/>
          <w:sz w:val="25"/>
          <w:szCs w:val="25"/>
        </w:rPr>
        <w:t>31А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по </w:t>
      </w:r>
      <w:r>
        <w:rPr>
          <w:rFonts w:ascii="Times New Roman" w:eastAsia="Times New Roman" w:hAnsi="Times New Roman" w:cs="Times New Roman"/>
          <w:sz w:val="25"/>
          <w:szCs w:val="25"/>
        </w:rPr>
        <w:t>ул.</w:t>
      </w:r>
      <w:r>
        <w:rPr>
          <w:rFonts w:ascii="Times New Roman" w:eastAsia="Times New Roman" w:hAnsi="Times New Roman" w:cs="Times New Roman"/>
          <w:sz w:val="25"/>
          <w:szCs w:val="25"/>
        </w:rPr>
        <w:t>Энгельса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</w:t>
      </w:r>
      <w:r>
        <w:rPr>
          <w:rFonts w:ascii="Times New Roman" w:eastAsia="Times New Roman" w:hAnsi="Times New Roman" w:cs="Times New Roman"/>
          <w:sz w:val="25"/>
          <w:szCs w:val="25"/>
        </w:rPr>
        <w:t>г.Ханты-Мансийске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водитель </w:t>
      </w:r>
      <w:r>
        <w:rPr>
          <w:rFonts w:ascii="Times New Roman" w:eastAsia="Times New Roman" w:hAnsi="Times New Roman" w:cs="Times New Roman"/>
          <w:sz w:val="25"/>
          <w:szCs w:val="25"/>
        </w:rPr>
        <w:t>Доронин В.П.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управлял транспортным средством-автомобилем марки «</w:t>
      </w:r>
      <w:r>
        <w:rPr>
          <w:rStyle w:val="cat-UserDefinedgrp-50rplc-21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b/>
          <w:bCs/>
          <w:sz w:val="25"/>
          <w:szCs w:val="25"/>
        </w:rPr>
        <w:t>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государственный регистрационный знак </w:t>
      </w:r>
      <w:r>
        <w:rPr>
          <w:rStyle w:val="cat-UserDefinedgrp-49rplc-22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рег.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состоянии опьянения, чем нарушил п.2.7 Правил дорожного движения Российской Федерации, утвержденных Постановлением Совета Министров - Правительства Российской Федерации от 23 октября 1993 г. №1090 (далее-ПДД РФ), при этом действия </w:t>
      </w:r>
      <w:r>
        <w:rPr>
          <w:rFonts w:ascii="Times New Roman" w:eastAsia="Times New Roman" w:hAnsi="Times New Roman" w:cs="Times New Roman"/>
          <w:sz w:val="25"/>
          <w:szCs w:val="25"/>
        </w:rPr>
        <w:t>Доронина В.П.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не содержат уголовно наказуемого деяния.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Доронин В.П.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помо</w:t>
      </w:r>
      <w:r>
        <w:rPr>
          <w:rFonts w:ascii="Times New Roman" w:eastAsia="Times New Roman" w:hAnsi="Times New Roman" w:cs="Times New Roman"/>
          <w:sz w:val="25"/>
          <w:szCs w:val="25"/>
        </w:rPr>
        <w:t>щью защитника не воспользовался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>пояснил, что с протоколом об административном правонарушении не согласен, предоставил письменные возражения,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согласно которым дал пояснения, из которых следует, что с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огласно материалам дела он был остановлен сотрудниками ГИБДД 18.04.2026 в 05:47, а в 05:50 </w:t>
      </w:r>
      <w:r>
        <w:rPr>
          <w:rFonts w:ascii="Times New Roman" w:eastAsia="Times New Roman" w:hAnsi="Times New Roman" w:cs="Times New Roman"/>
          <w:sz w:val="25"/>
          <w:szCs w:val="25"/>
        </w:rPr>
        <w:t>он сел в патрульный автомобиль, через 2 мин. 6 сек. с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момента начала видео инспектор предложи</w:t>
      </w:r>
      <w:r>
        <w:rPr>
          <w:rFonts w:ascii="Times New Roman" w:eastAsia="Times New Roman" w:hAnsi="Times New Roman" w:cs="Times New Roman"/>
          <w:sz w:val="25"/>
          <w:szCs w:val="25"/>
        </w:rPr>
        <w:t>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ему подписать протокол об отстранении его от управления транспортным средством, на котором имелась дата и время составления протокола 18.04.2026 в 06:04, при этом, сам момент составления протокола отсутствует, так как</w:t>
      </w:r>
      <w:r>
        <w:rPr>
          <w:rFonts w:ascii="Times New Roman" w:eastAsia="Times New Roman" w:hAnsi="Times New Roman" w:cs="Times New Roman"/>
          <w:sz w:val="25"/>
          <w:szCs w:val="25"/>
        </w:rPr>
        <w:t>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он был составлен в промежутке между посадкой его в патрульный автомобиль и началом видеосъемки. Дата и время тестирования на состояние алкогольного опьянения 18.04.2026 в 05:50, при этом с момента начала видеозапи</w:t>
      </w:r>
      <w:r>
        <w:rPr>
          <w:rFonts w:ascii="Times New Roman" w:eastAsia="Times New Roman" w:hAnsi="Times New Roman" w:cs="Times New Roman"/>
          <w:sz w:val="25"/>
          <w:szCs w:val="25"/>
        </w:rPr>
        <w:t>си до момента теста прошло 5 мин. 42 сек.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Указанные обстоятельства вызывают противоречия между документами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в связи с разницей во времени при составлении документов. Прибор, с помощью которого проводили его тестирование на состояние алкогольного опьянения, </w:t>
      </w:r>
      <w:r>
        <w:rPr>
          <w:rFonts w:ascii="Times New Roman" w:eastAsia="Times New Roman" w:hAnsi="Times New Roman" w:cs="Times New Roman"/>
          <w:sz w:val="25"/>
          <w:szCs w:val="25"/>
        </w:rPr>
        <w:t>поверен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соответствии с недействующей методикой, средний срок службы данного прибора согласно п.2.17 паспорта составляет 5 лет. После того, как инспекторы увидели расхождение во времени, внесли изменения во время составления протокола об отстранении от управления транспортным средством, изменив на 18.04.2026 в 05:49, хотя, исходя из видеоматериалов, это не могло быть. Таким образом, результат освидетельствования и </w:t>
      </w:r>
      <w:r>
        <w:rPr>
          <w:rFonts w:ascii="Times New Roman" w:eastAsia="Times New Roman" w:hAnsi="Times New Roman" w:cs="Times New Roman"/>
          <w:sz w:val="25"/>
          <w:szCs w:val="25"/>
        </w:rPr>
        <w:t>протокол об отстранении от управления транспортным средством является недопустимым доказательством. В этой связи дело просит прекратить.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Выслушав </w:t>
      </w:r>
      <w:r>
        <w:rPr>
          <w:rFonts w:ascii="Times New Roman" w:eastAsia="Times New Roman" w:hAnsi="Times New Roman" w:cs="Times New Roman"/>
          <w:sz w:val="25"/>
          <w:szCs w:val="25"/>
        </w:rPr>
        <w:t>Доронина В.П.</w:t>
      </w:r>
      <w:r>
        <w:rPr>
          <w:rFonts w:ascii="Times New Roman" w:eastAsia="Times New Roman" w:hAnsi="Times New Roman" w:cs="Times New Roman"/>
          <w:sz w:val="25"/>
          <w:szCs w:val="25"/>
        </w:rPr>
        <w:t>, и</w:t>
      </w:r>
      <w:r>
        <w:rPr>
          <w:rFonts w:ascii="Times New Roman" w:eastAsia="Times New Roman" w:hAnsi="Times New Roman" w:cs="Times New Roman"/>
          <w:sz w:val="25"/>
          <w:szCs w:val="25"/>
        </w:rPr>
        <w:t>зучив письменные материалы дела об административном правонарушении, видеозапись, представленную с протоколом об административном правонарушении, мировой судья пришел к следующему.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Ответственность по ч.1 ст.12.8 КоАП РФ наступает в случае управления транспортным средством водителем, находящимся в состоянии опьянения, если такие действия не содержат уголовно наказуемого деяния.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В силу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пункта 2.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7 ПДД РФ водителю запрещается управлять транспортным средством в состоянии опьянения (алкогольного, наркотического или иного), под воздействием лекарственных препаратов, ухудшающих реакцию и внимание, в болезненном или утомленном состоянии, ставящем под угрозу безопасность движения. 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Виновность </w:t>
      </w:r>
      <w:r>
        <w:rPr>
          <w:rFonts w:ascii="Times New Roman" w:eastAsia="Times New Roman" w:hAnsi="Times New Roman" w:cs="Times New Roman"/>
          <w:sz w:val="25"/>
          <w:szCs w:val="25"/>
        </w:rPr>
        <w:t>Доронина В.П.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управлении транспортным средством в состоянии опьянения подтверждается, исследованными судом доказательствами, а именно: 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-протоколом об административном </w:t>
      </w:r>
      <w:r>
        <w:rPr>
          <w:rFonts w:ascii="Times New Roman" w:eastAsia="Times New Roman" w:hAnsi="Times New Roman" w:cs="Times New Roman"/>
          <w:sz w:val="25"/>
          <w:szCs w:val="25"/>
        </w:rPr>
        <w:t>правонарушении серии 86 хм №</w:t>
      </w:r>
      <w:r>
        <w:rPr>
          <w:rFonts w:ascii="Times New Roman" w:eastAsia="Times New Roman" w:hAnsi="Times New Roman" w:cs="Times New Roman"/>
          <w:sz w:val="25"/>
          <w:szCs w:val="25"/>
        </w:rPr>
        <w:t>700962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от </w:t>
      </w:r>
      <w:r>
        <w:rPr>
          <w:rFonts w:ascii="Times New Roman" w:eastAsia="Times New Roman" w:hAnsi="Times New Roman" w:cs="Times New Roman"/>
          <w:sz w:val="25"/>
          <w:szCs w:val="25"/>
        </w:rPr>
        <w:t>18.04.2026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составленным с участием </w:t>
      </w:r>
      <w:r>
        <w:rPr>
          <w:rFonts w:ascii="Times New Roman" w:eastAsia="Times New Roman" w:hAnsi="Times New Roman" w:cs="Times New Roman"/>
          <w:sz w:val="25"/>
          <w:szCs w:val="25"/>
        </w:rPr>
        <w:t>Доронина В.П.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-протоколом серии 86ПК №</w:t>
      </w:r>
      <w:r>
        <w:rPr>
          <w:rFonts w:ascii="Times New Roman" w:eastAsia="Times New Roman" w:hAnsi="Times New Roman" w:cs="Times New Roman"/>
          <w:sz w:val="25"/>
          <w:szCs w:val="25"/>
        </w:rPr>
        <w:t>095953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от </w:t>
      </w:r>
      <w:r>
        <w:rPr>
          <w:rFonts w:ascii="Times New Roman" w:eastAsia="Times New Roman" w:hAnsi="Times New Roman" w:cs="Times New Roman"/>
          <w:sz w:val="25"/>
          <w:szCs w:val="25"/>
        </w:rPr>
        <w:t>18.04.2026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об отстранении </w:t>
      </w:r>
      <w:r>
        <w:rPr>
          <w:rFonts w:ascii="Times New Roman" w:eastAsia="Times New Roman" w:hAnsi="Times New Roman" w:cs="Times New Roman"/>
          <w:sz w:val="25"/>
          <w:szCs w:val="25"/>
        </w:rPr>
        <w:t>Доронина В.П.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от управления транспортным средством, 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-актом освидетельствования на состояние алкогольного опьянения серии 86ГП №</w:t>
      </w:r>
      <w:r>
        <w:rPr>
          <w:rFonts w:ascii="Times New Roman" w:eastAsia="Times New Roman" w:hAnsi="Times New Roman" w:cs="Times New Roman"/>
          <w:sz w:val="25"/>
          <w:szCs w:val="25"/>
        </w:rPr>
        <w:t>034316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от </w:t>
      </w:r>
      <w:r>
        <w:rPr>
          <w:rFonts w:ascii="Times New Roman" w:eastAsia="Times New Roman" w:hAnsi="Times New Roman" w:cs="Times New Roman"/>
          <w:sz w:val="25"/>
          <w:szCs w:val="25"/>
        </w:rPr>
        <w:t>18.04.2026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 бумажным носителем результатов освидетельствования, согласно которому у </w:t>
      </w:r>
      <w:r>
        <w:rPr>
          <w:rFonts w:ascii="Times New Roman" w:eastAsia="Times New Roman" w:hAnsi="Times New Roman" w:cs="Times New Roman"/>
          <w:sz w:val="25"/>
          <w:szCs w:val="25"/>
        </w:rPr>
        <w:t>Доронина В.П.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установлено состояние алкогольного опьянения, показания прибора с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оставили </w:t>
      </w:r>
      <w:r>
        <w:rPr>
          <w:rFonts w:ascii="Times New Roman" w:eastAsia="Times New Roman" w:hAnsi="Times New Roman" w:cs="Times New Roman"/>
          <w:sz w:val="25"/>
          <w:szCs w:val="25"/>
        </w:rPr>
        <w:t>0,</w:t>
      </w:r>
      <w:r>
        <w:rPr>
          <w:rFonts w:ascii="Times New Roman" w:eastAsia="Times New Roman" w:hAnsi="Times New Roman" w:cs="Times New Roman"/>
          <w:sz w:val="25"/>
          <w:szCs w:val="25"/>
        </w:rPr>
        <w:t>78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мг/л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этанола в выдыхаемом воздухе; 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-рапортами ИДПС ОР ДПС ОГИБДД МО МВД России «Ханты-Мансийский» </w:t>
      </w:r>
      <w:r>
        <w:rPr>
          <w:rFonts w:ascii="Times New Roman" w:eastAsia="Times New Roman" w:hAnsi="Times New Roman" w:cs="Times New Roman"/>
          <w:sz w:val="25"/>
          <w:szCs w:val="25"/>
        </w:rPr>
        <w:t>Боева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В.В.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и </w:t>
      </w:r>
      <w:r>
        <w:rPr>
          <w:rFonts w:ascii="Times New Roman" w:eastAsia="Times New Roman" w:hAnsi="Times New Roman" w:cs="Times New Roman"/>
          <w:sz w:val="25"/>
          <w:szCs w:val="25"/>
        </w:rPr>
        <w:t>Лукьянова Л.В.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от 18.04.2026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по обстоятельствам выявления правонарушения;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-видеоза</w:t>
      </w:r>
      <w:r>
        <w:rPr>
          <w:rFonts w:ascii="Times New Roman" w:eastAsia="Times New Roman" w:hAnsi="Times New Roman" w:cs="Times New Roman"/>
          <w:sz w:val="25"/>
          <w:szCs w:val="25"/>
        </w:rPr>
        <w:t>писью, на котор</w:t>
      </w:r>
      <w:r>
        <w:rPr>
          <w:rFonts w:ascii="Times New Roman" w:eastAsia="Times New Roman" w:hAnsi="Times New Roman" w:cs="Times New Roman"/>
          <w:sz w:val="25"/>
          <w:szCs w:val="25"/>
        </w:rPr>
        <w:t>ой зафиксировано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остановленное транспортное средство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«</w:t>
      </w:r>
      <w:r>
        <w:rPr>
          <w:rStyle w:val="cat-UserDefinedgrp-50rplc-49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b/>
          <w:bCs/>
          <w:sz w:val="25"/>
          <w:szCs w:val="25"/>
        </w:rPr>
        <w:t>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государственный регистрационный знак </w:t>
      </w:r>
      <w:r>
        <w:rPr>
          <w:rStyle w:val="cat-UserDefinedgrp-49rplc-50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рег.,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отстранение </w:t>
      </w:r>
      <w:r>
        <w:rPr>
          <w:rFonts w:ascii="Times New Roman" w:eastAsia="Times New Roman" w:hAnsi="Times New Roman" w:cs="Times New Roman"/>
          <w:sz w:val="25"/>
          <w:szCs w:val="25"/>
        </w:rPr>
        <w:t>Доронина В.П.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от управления тра</w:t>
      </w:r>
      <w:r>
        <w:rPr>
          <w:rFonts w:ascii="Times New Roman" w:eastAsia="Times New Roman" w:hAnsi="Times New Roman" w:cs="Times New Roman"/>
          <w:sz w:val="25"/>
          <w:szCs w:val="25"/>
        </w:rPr>
        <w:t>нспортным средством, проведение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освидетельствования на состояние алкогольного опьянения, содержащейся на </w:t>
      </w:r>
      <w:r>
        <w:rPr>
          <w:rFonts w:ascii="Times New Roman" w:eastAsia="Times New Roman" w:hAnsi="Times New Roman" w:cs="Times New Roman"/>
          <w:sz w:val="25"/>
          <w:szCs w:val="25"/>
        </w:rPr>
        <w:t>DVD</w:t>
      </w:r>
      <w:r>
        <w:rPr>
          <w:rFonts w:ascii="Times New Roman" w:eastAsia="Times New Roman" w:hAnsi="Times New Roman" w:cs="Times New Roman"/>
          <w:sz w:val="25"/>
          <w:szCs w:val="25"/>
        </w:rPr>
        <w:t>-</w:t>
      </w:r>
      <w:r>
        <w:rPr>
          <w:rFonts w:ascii="Times New Roman" w:eastAsia="Times New Roman" w:hAnsi="Times New Roman" w:cs="Times New Roman"/>
          <w:sz w:val="25"/>
          <w:szCs w:val="25"/>
        </w:rPr>
        <w:t>R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диске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Собранные по делу доказательства отвечают признакам законности, достоверности и допустимости, </w:t>
      </w:r>
      <w:r>
        <w:rPr>
          <w:rFonts w:ascii="Times New Roman" w:eastAsia="Times New Roman" w:hAnsi="Times New Roman" w:cs="Times New Roman"/>
          <w:sz w:val="25"/>
          <w:szCs w:val="25"/>
        </w:rPr>
        <w:t>так как они составлены уполномоченными на то лицами, надлежащим образом оформлены, получены с соблюдением требований КоАП РФ, полностью согласуются между собой, и нашли объективное подтверждение в ходе судебного разбирательства.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Доводы Доронина В.П. о том, что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анализатор паров этанола в выдыхаемом воздухе </w:t>
      </w:r>
      <w:r>
        <w:rPr>
          <w:rFonts w:ascii="Times New Roman" w:eastAsia="Times New Roman" w:hAnsi="Times New Roman" w:cs="Times New Roman"/>
          <w:sz w:val="25"/>
          <w:szCs w:val="25"/>
        </w:rPr>
        <w:t>Alcotest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мод.6810, заводской номер </w:t>
      </w:r>
      <w:r>
        <w:rPr>
          <w:rFonts w:ascii="Times New Roman" w:eastAsia="Times New Roman" w:hAnsi="Times New Roman" w:cs="Times New Roman"/>
          <w:sz w:val="25"/>
          <w:szCs w:val="25"/>
        </w:rPr>
        <w:t>ARCF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-1141 </w:t>
      </w:r>
      <w:r>
        <w:rPr>
          <w:rFonts w:ascii="Times New Roman" w:eastAsia="Times New Roman" w:hAnsi="Times New Roman" w:cs="Times New Roman"/>
          <w:sz w:val="25"/>
          <w:szCs w:val="25"/>
        </w:rPr>
        <w:t>поверен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соответствии с недействующей методикой МИ 2835-2008 «Государственная система обеспечения единства измерений. Анализаторы паров этанола в выдыхаемом воздухе Методика поверки» являются </w:t>
      </w:r>
      <w:r>
        <w:rPr>
          <w:rFonts w:ascii="Times New Roman" w:eastAsia="Times New Roman" w:hAnsi="Times New Roman" w:cs="Times New Roman"/>
          <w:sz w:val="25"/>
          <w:szCs w:val="25"/>
        </w:rPr>
        <w:t>несостоятельными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 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Необходимость в корректировке времени, отображающегося на приборе, не влияет на правильность квалификации действий Доронина В.П. и доказанность его вины в совершении административного правонарушения, предусмотренного ч.1 ст.12.8 КоАП РФ.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Достоверность указанного в акте освидетельствования на состояние алкогольного опьянения и в распечатке с результатами исследования выдыхаемого воздуха даты проведения процессуального действия – 18.04.2026 в промежутке времени с 05:47 до 06:34 (до момента задержания транспортного средства), сомнений не вызывает.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Неверное отображение на приборе времени не связано с основной его функцией - измерением концентрации абсолютного этилового спирта в выдыхаемом воздухе, в связи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с чем, не является существенным нарушением, влекущим признание акта освидетельствования на состояние алкогольного опьянения недопустимым доказательством. 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При этом, Доронин В.П. вправе был, как согласиться с результатом проведенного освидетельствования, так и выразить свое несогласие. 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Кроме того, с</w:t>
      </w:r>
      <w:r>
        <w:rPr>
          <w:rFonts w:ascii="Times New Roman" w:eastAsia="Times New Roman" w:hAnsi="Times New Roman" w:cs="Times New Roman"/>
          <w:sz w:val="25"/>
          <w:szCs w:val="25"/>
        </w:rPr>
        <w:t>огласно информации, предоставленной ФГУП «Всероссийский научно-исследовательский институт метрологии им Д.И. Менделеева»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(</w:t>
      </w:r>
      <w:r>
        <w:rPr>
          <w:rFonts w:ascii="Times New Roman" w:eastAsia="Times New Roman" w:hAnsi="Times New Roman" w:cs="Times New Roman"/>
          <w:sz w:val="25"/>
          <w:szCs w:val="25"/>
        </w:rPr>
        <w:t>г.Санкт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-Петербург) в соответствии с ч.1 ст.12 Федерального закона от 26 июня 2008 г. №102-ФЗ «Об обеспечении единства измерений» при утверждении типа средства измерений устанавливаются показателя точности, интервал между поверками средств измерений, а также методика поверки данного типа измерений. При утверждении типа анализаторов паров этанола в выдыхаемом воздухе </w:t>
      </w:r>
      <w:r>
        <w:rPr>
          <w:rFonts w:ascii="Times New Roman" w:eastAsia="Times New Roman" w:hAnsi="Times New Roman" w:cs="Times New Roman"/>
          <w:sz w:val="25"/>
          <w:szCs w:val="25"/>
        </w:rPr>
        <w:t>Alcotest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мод.6510, 6810, регистрационный номер в ФИФ ОЕИ 29815-08 установлена методика поверки МИ 2835-2008 «ГСИ Анализаторы паров этанола в выдыхаемом воздухе. Методика поверки» от 17.01.2008. Таким образом, поверка </w:t>
      </w:r>
      <w:r>
        <w:rPr>
          <w:rFonts w:ascii="Times New Roman" w:eastAsia="Times New Roman" w:hAnsi="Times New Roman" w:cs="Times New Roman"/>
          <w:sz w:val="25"/>
          <w:szCs w:val="25"/>
        </w:rPr>
        <w:t>Alcotest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мод.6810, регистрационный номер в ФИФ ОЕИ 29815-08 должна проводиться согласно методике поверки МИ 2835-2008. 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Также, согласно информации, предоставленной ФБУ «Государственный региональный центр стандартизации, метрологии и испытаний в Тюменской и Курганской областях, Ханты-Мансийском автономном округа-Югре, Ямало-Ненецком автономном округе» поверку анализатора паров этанола в выдыхаемом воздухе </w:t>
      </w:r>
      <w:r>
        <w:rPr>
          <w:rFonts w:ascii="Times New Roman" w:eastAsia="Times New Roman" w:hAnsi="Times New Roman" w:cs="Times New Roman"/>
          <w:sz w:val="25"/>
          <w:szCs w:val="25"/>
        </w:rPr>
        <w:t>Alcotest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мод. 6510, 6810, заводской номер </w:t>
      </w:r>
      <w:r>
        <w:rPr>
          <w:rFonts w:ascii="Times New Roman" w:eastAsia="Times New Roman" w:hAnsi="Times New Roman" w:cs="Times New Roman"/>
          <w:sz w:val="25"/>
          <w:szCs w:val="25"/>
        </w:rPr>
        <w:t>ARCF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-1141 проводили специалисты ФБУ «Тюменский ЦСМ». В соответствии с п.13 Порядка проведения поверки средств измерений, утвержденного приказом </w:t>
      </w:r>
      <w:r>
        <w:rPr>
          <w:rFonts w:ascii="Times New Roman" w:eastAsia="Times New Roman" w:hAnsi="Times New Roman" w:cs="Times New Roman"/>
          <w:sz w:val="25"/>
          <w:szCs w:val="25"/>
        </w:rPr>
        <w:t>Минпромторга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РФ от 31.07.2020 №2510 и ст.12 Федерального закона «Об обеспечении единства измерений» от 26.06.2008 №102-ФЗ поверка средств измерений должна проводиться по методикам поверки, установленным при утверждении типа средства измерений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или установленным приказом </w:t>
      </w:r>
      <w:r>
        <w:rPr>
          <w:rFonts w:ascii="Times New Roman" w:eastAsia="Times New Roman" w:hAnsi="Times New Roman" w:cs="Times New Roman"/>
          <w:sz w:val="25"/>
          <w:szCs w:val="25"/>
        </w:rPr>
        <w:t>Росстандарта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рамках процедуры внесения изменений в сведения об утверждении типа средства измерений. В описании средства измерений установлена методика поверки МИ 2835-2008. Настройки даты и времени средства измерений описаны в руководстве по эксплуатации, которая согласно п.2.2.3 может потребоваться после установки элементов питания. Комплектность средства измерений, указанная в описании типа, содержит руководство по эксплуатации, возможность корректировки даты и времени не требует специальных навыков и прав доступа, следовательно, он доступна любому пользователю средства измерений, изучившему руководство. Специалисты ФБУ «Тюменский ЦСМ» не выявляли зависимость показаний анализаторов паров этанола в выдыхаемом воздухе от корректной установки даты и времени прибора.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С учетом изложенного, у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суда не имеется оснований сомневаться в результатах проведенного освидетельствования.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Акт освидетельствования составлен сотрудниками полиции в соответствии с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предъявляемыми к нему требованиями. По результатам исследования наличие паров абсолютного спирта в выдыхаемом воздухе составило 0,78 мг/л. При этом сам акт составлен в соответствии с требованиями закона, все пункты акта заполнены, акт подписан должностным лицом, проводившим освидетельствование, а также лицом, привлекаемым к административной ответственности, где он выразил свое согласие с результатом освидетельствования, при этом каких-либо замечаний Дорониным В.П. не указано. Оснований не доверять содержащимся в данном акте сведениям не имеется. Из представленной </w:t>
      </w:r>
      <w:r>
        <w:rPr>
          <w:rFonts w:ascii="Times New Roman" w:eastAsia="Times New Roman" w:hAnsi="Times New Roman" w:cs="Times New Roman"/>
          <w:sz w:val="25"/>
          <w:szCs w:val="25"/>
        </w:rPr>
        <w:t>видеофиксации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усматривается, что процедура освидетельствования проведена без нарушений.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PT Serif" w:eastAsia="PT Serif" w:hAnsi="PT Serif" w:cs="PT Serif"/>
          <w:sz w:val="25"/>
          <w:szCs w:val="25"/>
        </w:rPr>
        <w:t>Довод</w:t>
      </w:r>
      <w:r>
        <w:rPr>
          <w:rFonts w:ascii="PT Serif" w:eastAsia="PT Serif" w:hAnsi="PT Serif" w:cs="PT Serif"/>
          <w:sz w:val="25"/>
          <w:szCs w:val="25"/>
        </w:rPr>
        <w:t xml:space="preserve"> Доронин</w:t>
      </w:r>
      <w:r>
        <w:rPr>
          <w:rFonts w:ascii="PT Serif" w:eastAsia="PT Serif" w:hAnsi="PT Serif" w:cs="PT Serif"/>
          <w:sz w:val="25"/>
          <w:szCs w:val="25"/>
        </w:rPr>
        <w:t>а</w:t>
      </w:r>
      <w:r>
        <w:rPr>
          <w:rFonts w:ascii="PT Serif" w:eastAsia="PT Serif" w:hAnsi="PT Serif" w:cs="PT Serif"/>
          <w:sz w:val="25"/>
          <w:szCs w:val="25"/>
        </w:rPr>
        <w:t xml:space="preserve"> о</w:t>
      </w:r>
      <w:r>
        <w:rPr>
          <w:rFonts w:ascii="PT Serif" w:eastAsia="PT Serif" w:hAnsi="PT Serif" w:cs="PT Serif"/>
          <w:sz w:val="25"/>
          <w:szCs w:val="25"/>
        </w:rPr>
        <w:t xml:space="preserve"> </w:t>
      </w:r>
      <w:r>
        <w:rPr>
          <w:rFonts w:ascii="PT Serif" w:eastAsia="PT Serif" w:hAnsi="PT Serif" w:cs="PT Serif"/>
          <w:sz w:val="25"/>
          <w:szCs w:val="25"/>
        </w:rPr>
        <w:t>недопустимости</w:t>
      </w:r>
      <w:r>
        <w:rPr>
          <w:rFonts w:ascii="PT Serif" w:eastAsia="PT Serif" w:hAnsi="PT Serif" w:cs="PT Serif"/>
          <w:sz w:val="25"/>
          <w:szCs w:val="25"/>
        </w:rPr>
        <w:t xml:space="preserve"> </w:t>
      </w:r>
      <w:r>
        <w:rPr>
          <w:rFonts w:ascii="PT Serif" w:eastAsia="PT Serif" w:hAnsi="PT Serif" w:cs="PT Serif"/>
          <w:sz w:val="25"/>
          <w:szCs w:val="25"/>
        </w:rPr>
        <w:t>протокола</w:t>
      </w:r>
      <w:r>
        <w:rPr>
          <w:rFonts w:ascii="PT Serif" w:eastAsia="PT Serif" w:hAnsi="PT Serif" w:cs="PT Serif"/>
          <w:sz w:val="25"/>
          <w:szCs w:val="25"/>
        </w:rPr>
        <w:t xml:space="preserve"> </w:t>
      </w:r>
      <w:r>
        <w:rPr>
          <w:rFonts w:ascii="PT Serif" w:eastAsia="PT Serif" w:hAnsi="PT Serif" w:cs="PT Serif"/>
          <w:sz w:val="25"/>
          <w:szCs w:val="25"/>
        </w:rPr>
        <w:t>об</w:t>
      </w:r>
      <w:r>
        <w:rPr>
          <w:rFonts w:ascii="PT Serif" w:eastAsia="PT Serif" w:hAnsi="PT Serif" w:cs="PT Serif"/>
          <w:sz w:val="25"/>
          <w:szCs w:val="25"/>
        </w:rPr>
        <w:t xml:space="preserve"> </w:t>
      </w:r>
      <w:r>
        <w:rPr>
          <w:rFonts w:ascii="PT Serif" w:eastAsia="PT Serif" w:hAnsi="PT Serif" w:cs="PT Serif"/>
          <w:sz w:val="25"/>
          <w:szCs w:val="25"/>
        </w:rPr>
        <w:t>отстранении</w:t>
      </w:r>
      <w:r>
        <w:rPr>
          <w:rFonts w:ascii="PT Serif" w:eastAsia="PT Serif" w:hAnsi="PT Serif" w:cs="PT Serif"/>
          <w:sz w:val="25"/>
          <w:szCs w:val="25"/>
        </w:rPr>
        <w:t xml:space="preserve"> </w:t>
      </w:r>
      <w:r>
        <w:rPr>
          <w:rFonts w:ascii="PT Serif" w:eastAsia="PT Serif" w:hAnsi="PT Serif" w:cs="PT Serif"/>
          <w:sz w:val="25"/>
          <w:szCs w:val="25"/>
        </w:rPr>
        <w:t>от</w:t>
      </w:r>
      <w:r>
        <w:rPr>
          <w:rFonts w:ascii="PT Serif" w:eastAsia="PT Serif" w:hAnsi="PT Serif" w:cs="PT Serif"/>
          <w:sz w:val="25"/>
          <w:szCs w:val="25"/>
        </w:rPr>
        <w:t xml:space="preserve"> </w:t>
      </w:r>
      <w:r>
        <w:rPr>
          <w:rFonts w:ascii="PT Serif" w:eastAsia="PT Serif" w:hAnsi="PT Serif" w:cs="PT Serif"/>
          <w:sz w:val="25"/>
          <w:szCs w:val="25"/>
        </w:rPr>
        <w:t>управления</w:t>
      </w:r>
      <w:r>
        <w:rPr>
          <w:rFonts w:ascii="PT Serif" w:eastAsia="PT Serif" w:hAnsi="PT Serif" w:cs="PT Serif"/>
          <w:sz w:val="25"/>
          <w:szCs w:val="25"/>
        </w:rPr>
        <w:t xml:space="preserve"> </w:t>
      </w:r>
      <w:r>
        <w:rPr>
          <w:rFonts w:ascii="PT Serif" w:eastAsia="PT Serif" w:hAnsi="PT Serif" w:cs="PT Serif"/>
          <w:sz w:val="25"/>
          <w:szCs w:val="25"/>
        </w:rPr>
        <w:t>транспортным</w:t>
      </w:r>
      <w:r>
        <w:rPr>
          <w:rFonts w:ascii="PT Serif" w:eastAsia="PT Serif" w:hAnsi="PT Serif" w:cs="PT Serif"/>
          <w:sz w:val="25"/>
          <w:szCs w:val="25"/>
        </w:rPr>
        <w:t xml:space="preserve"> </w:t>
      </w:r>
      <w:r>
        <w:rPr>
          <w:rFonts w:ascii="PT Serif" w:eastAsia="PT Serif" w:hAnsi="PT Serif" w:cs="PT Serif"/>
          <w:sz w:val="25"/>
          <w:szCs w:val="25"/>
        </w:rPr>
        <w:t>средством</w:t>
      </w:r>
      <w:r>
        <w:rPr>
          <w:rFonts w:ascii="PT Serif" w:eastAsia="PT Serif" w:hAnsi="PT Serif" w:cs="PT Serif"/>
          <w:sz w:val="25"/>
          <w:szCs w:val="25"/>
        </w:rPr>
        <w:t xml:space="preserve"> </w:t>
      </w:r>
      <w:r>
        <w:rPr>
          <w:rFonts w:ascii="PT Serif" w:eastAsia="PT Serif" w:hAnsi="PT Serif" w:cs="PT Serif"/>
          <w:sz w:val="25"/>
          <w:szCs w:val="25"/>
        </w:rPr>
        <w:t>в виду внесения</w:t>
      </w:r>
      <w:r>
        <w:rPr>
          <w:rFonts w:ascii="PT Serif" w:eastAsia="PT Serif" w:hAnsi="PT Serif" w:cs="PT Serif"/>
          <w:sz w:val="25"/>
          <w:szCs w:val="25"/>
        </w:rPr>
        <w:t xml:space="preserve"> </w:t>
      </w:r>
      <w:r>
        <w:rPr>
          <w:rFonts w:ascii="PT Serif" w:eastAsia="PT Serif" w:hAnsi="PT Serif" w:cs="PT Serif"/>
          <w:sz w:val="25"/>
          <w:szCs w:val="25"/>
        </w:rPr>
        <w:t>изменения</w:t>
      </w:r>
      <w:r>
        <w:rPr>
          <w:rFonts w:ascii="PT Serif" w:eastAsia="PT Serif" w:hAnsi="PT Serif" w:cs="PT Serif"/>
          <w:sz w:val="25"/>
          <w:szCs w:val="25"/>
        </w:rPr>
        <w:t xml:space="preserve"> </w:t>
      </w:r>
      <w:r>
        <w:rPr>
          <w:rFonts w:ascii="PT Serif" w:eastAsia="PT Serif" w:hAnsi="PT Serif" w:cs="PT Serif"/>
          <w:sz w:val="25"/>
          <w:szCs w:val="25"/>
        </w:rPr>
        <w:t>в</w:t>
      </w:r>
      <w:r>
        <w:rPr>
          <w:rFonts w:ascii="PT Serif" w:eastAsia="PT Serif" w:hAnsi="PT Serif" w:cs="PT Serif"/>
          <w:sz w:val="25"/>
          <w:szCs w:val="25"/>
        </w:rPr>
        <w:t xml:space="preserve">о </w:t>
      </w:r>
      <w:r>
        <w:rPr>
          <w:rFonts w:ascii="PT Serif" w:eastAsia="PT Serif" w:hAnsi="PT Serif" w:cs="PT Serif"/>
          <w:sz w:val="25"/>
          <w:szCs w:val="25"/>
        </w:rPr>
        <w:t>время</w:t>
      </w:r>
      <w:r>
        <w:rPr>
          <w:rFonts w:ascii="PT Serif" w:eastAsia="PT Serif" w:hAnsi="PT Serif" w:cs="PT Serif"/>
          <w:sz w:val="25"/>
          <w:szCs w:val="25"/>
        </w:rPr>
        <w:t xml:space="preserve"> </w:t>
      </w:r>
      <w:r>
        <w:rPr>
          <w:rFonts w:ascii="PT Serif" w:eastAsia="PT Serif" w:hAnsi="PT Serif" w:cs="PT Serif"/>
          <w:sz w:val="25"/>
          <w:szCs w:val="25"/>
        </w:rPr>
        <w:t>его</w:t>
      </w:r>
      <w:r>
        <w:rPr>
          <w:rFonts w:ascii="PT Serif" w:eastAsia="PT Serif" w:hAnsi="PT Serif" w:cs="PT Serif"/>
          <w:sz w:val="25"/>
          <w:szCs w:val="25"/>
        </w:rPr>
        <w:t xml:space="preserve"> </w:t>
      </w:r>
      <w:r>
        <w:rPr>
          <w:rFonts w:ascii="PT Serif" w:eastAsia="PT Serif" w:hAnsi="PT Serif" w:cs="PT Serif"/>
          <w:sz w:val="25"/>
          <w:szCs w:val="25"/>
        </w:rPr>
        <w:t>составления</w:t>
      </w:r>
      <w:r>
        <w:rPr>
          <w:rFonts w:ascii="PT Serif" w:eastAsia="PT Serif" w:hAnsi="PT Serif" w:cs="PT Serif"/>
          <w:sz w:val="25"/>
          <w:szCs w:val="25"/>
        </w:rPr>
        <w:t xml:space="preserve"> </w:t>
      </w:r>
      <w:r>
        <w:rPr>
          <w:rFonts w:ascii="PT Serif" w:eastAsia="PT Serif" w:hAnsi="PT Serif" w:cs="PT Serif"/>
          <w:sz w:val="25"/>
          <w:szCs w:val="25"/>
        </w:rPr>
        <w:t xml:space="preserve">является несостоятельным, </w:t>
      </w:r>
      <w:r>
        <w:rPr>
          <w:rFonts w:ascii="PT Serif" w:eastAsia="PT Serif" w:hAnsi="PT Serif" w:cs="PT Serif"/>
          <w:sz w:val="25"/>
          <w:szCs w:val="25"/>
        </w:rPr>
        <w:t>так как данные изменения внесены в его присутствии</w:t>
      </w:r>
      <w:r>
        <w:rPr>
          <w:rFonts w:ascii="PT Serif" w:eastAsia="PT Serif" w:hAnsi="PT Serif" w:cs="PT Serif"/>
          <w:sz w:val="25"/>
          <w:szCs w:val="25"/>
        </w:rPr>
        <w:t>.</w:t>
      </w:r>
      <w:r>
        <w:rPr>
          <w:rFonts w:ascii="PT Serif" w:eastAsia="PT Serif" w:hAnsi="PT Serif" w:cs="PT Serif"/>
          <w:sz w:val="25"/>
          <w:szCs w:val="25"/>
        </w:rPr>
        <w:t xml:space="preserve"> 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Таким образом, факт управления Дорониным В.П. транспортным средством в состоянии опьянения объективно подтвержден совокупностью собранных по делу доказательств.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Доронин В.П.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имеет действующее </w:t>
      </w:r>
      <w:r>
        <w:rPr>
          <w:rFonts w:ascii="Times New Roman" w:eastAsia="Times New Roman" w:hAnsi="Times New Roman" w:cs="Times New Roman"/>
          <w:sz w:val="25"/>
          <w:szCs w:val="25"/>
        </w:rPr>
        <w:t>водительское удостоверение №</w:t>
      </w:r>
      <w:r>
        <w:rPr>
          <w:rFonts w:ascii="Times New Roman" w:eastAsia="Times New Roman" w:hAnsi="Times New Roman" w:cs="Times New Roman"/>
          <w:sz w:val="25"/>
          <w:szCs w:val="25"/>
        </w:rPr>
        <w:t>8608920524</w:t>
      </w:r>
      <w:r>
        <w:rPr>
          <w:rFonts w:ascii="Times New Roman" w:eastAsia="Times New Roman" w:hAnsi="Times New Roman" w:cs="Times New Roman"/>
          <w:sz w:val="25"/>
          <w:szCs w:val="25"/>
        </w:rPr>
        <w:t>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не является лицом, подвергнутым наказанию за управление транспортным средством в состоянии опьянения или за невыполнение законного требования о прохождении медицинского освидетельствования на состояние опьянения, не является лицом, имеющим судимость за совершение преступления, предусмотренного ч.ч.2,4,6 ст.264 или ст.264.1 УК РФ, следовательно, действия </w:t>
      </w:r>
      <w:r>
        <w:rPr>
          <w:rFonts w:ascii="Times New Roman" w:eastAsia="Times New Roman" w:hAnsi="Times New Roman" w:cs="Times New Roman"/>
          <w:sz w:val="25"/>
          <w:szCs w:val="25"/>
        </w:rPr>
        <w:t>Доронина В.П.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по управлению транспортным средством в состоянии опьянения не содержат признаков уголовно-наказуемого деяния.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Действия </w:t>
      </w:r>
      <w:r>
        <w:rPr>
          <w:rFonts w:ascii="Times New Roman" w:eastAsia="Times New Roman" w:hAnsi="Times New Roman" w:cs="Times New Roman"/>
          <w:sz w:val="25"/>
          <w:szCs w:val="25"/>
        </w:rPr>
        <w:t>Доронина В.П.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мировой судья квалифицирует по ч.1 ст.12.8 КоАП РФ -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управление транспортным средством водителем, находящимся в состоянии опьянения, если такие действия не содержат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уголовно наказуемого деяния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>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Определяя вид и меру наказания нарушителю, суд учитывает его личность, характер и тяжесть совершенного им правонарушения, его имущественное положение, обстоятельства, смягчающие и отягчающие административную ответственность.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Доронин В.П.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совершил правонарушение в сфере </w:t>
      </w:r>
      <w:r>
        <w:rPr>
          <w:rFonts w:ascii="Times New Roman" w:eastAsia="Times New Roman" w:hAnsi="Times New Roman" w:cs="Times New Roman"/>
          <w:sz w:val="25"/>
          <w:szCs w:val="25"/>
        </w:rPr>
        <w:t>безопасности дорожного движения,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ранее привлекался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к административной ответственности за нарушение ПДД РФ, с</w:t>
      </w:r>
      <w:r>
        <w:rPr>
          <w:rFonts w:ascii="Times New Roman" w:eastAsia="Times New Roman" w:hAnsi="Times New Roman" w:cs="Times New Roman"/>
          <w:sz w:val="25"/>
          <w:szCs w:val="25"/>
        </w:rPr>
        <w:t>мягчающих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и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отягчающих административную ответственность обстоятельств не установлено.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руководствуясь ст.ст.23.1, 29.10 КоАП РФ, мировой судья, </w:t>
      </w:r>
    </w:p>
    <w:p>
      <w:pPr>
        <w:spacing w:before="0" w:after="0"/>
        <w:jc w:val="center"/>
        <w:rPr>
          <w:sz w:val="25"/>
          <w:szCs w:val="25"/>
        </w:rPr>
      </w:pP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 о с </w:t>
      </w:r>
      <w:r>
        <w:rPr>
          <w:rFonts w:ascii="Times New Roman" w:eastAsia="Times New Roman" w:hAnsi="Times New Roman" w:cs="Times New Roman"/>
          <w:sz w:val="25"/>
          <w:szCs w:val="25"/>
        </w:rPr>
        <w:t>т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а н о в и л:</w:t>
      </w:r>
    </w:p>
    <w:p>
      <w:pPr>
        <w:spacing w:before="0" w:after="0"/>
        <w:ind w:firstLine="709"/>
        <w:jc w:val="center"/>
        <w:rPr>
          <w:sz w:val="25"/>
          <w:szCs w:val="25"/>
        </w:rPr>
      </w:pP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признать </w:t>
      </w:r>
      <w:r>
        <w:rPr>
          <w:rFonts w:ascii="Times New Roman" w:eastAsia="Times New Roman" w:hAnsi="Times New Roman" w:cs="Times New Roman"/>
          <w:sz w:val="25"/>
          <w:szCs w:val="25"/>
        </w:rPr>
        <w:t>Доронина Вадима Петровича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виновным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совершении административного правонарушения, предусмотренного ч.1 </w:t>
      </w:r>
      <w:r>
        <w:rPr>
          <w:rFonts w:ascii="Times New Roman" w:eastAsia="Times New Roman" w:hAnsi="Times New Roman" w:cs="Times New Roman"/>
          <w:sz w:val="25"/>
          <w:szCs w:val="25"/>
        </w:rPr>
        <w:t>ст.12.8 КоАП РФ, и назначить ему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наказание в виде </w:t>
      </w:r>
      <w:r>
        <w:rPr>
          <w:rFonts w:ascii="Times New Roman" w:eastAsia="Times New Roman" w:hAnsi="Times New Roman" w:cs="Times New Roman"/>
          <w:sz w:val="25"/>
          <w:szCs w:val="25"/>
        </w:rPr>
        <w:t>административного штрафа в размере 45000 (сорок пять тысяч) рублей с лишением права управления транспортными средствами на срок 1 (один) год 6 (шесть) месяцев.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Вступившее в законную силу постановление о назначении административного наказания, в соответствии с требованиями ст.31.3, 32.5 КоАП РФ, направить в ОГИБДД МО МВД России «Ханты-Мансийский», для исполнения.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Разъяснить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лицу, в отношении которого вынесено постановление, </w:t>
      </w:r>
      <w:r>
        <w:rPr>
          <w:rFonts w:ascii="Times New Roman" w:eastAsia="Times New Roman" w:hAnsi="Times New Roman" w:cs="Times New Roman"/>
          <w:sz w:val="25"/>
          <w:szCs w:val="25"/>
        </w:rPr>
        <w:t>что в соответствии с ч.1 ст. 32.7 КоАП РФ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 (по истечении 10 дней со дня вынесения постановления, если постановление не было обжаловано).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лицо, лишенное специального права, должно сдать документы, предусмотренные ч. 1 - 3 ст. 32.6 КоАП РФ (водительское удостоверение или временное разрешение на право управления транспортным средством соответствующего вида), в орган, исполняющий этот вид административного наказания, а в случае утраты указанных документов заявить об этом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>в указанный орган в тот же срок.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В соответствии с ч.2 ст.32.7 КоАП РФ, в случае уклонения лица, лишенного специального права, от сдачи соответствующего удостоверения (специального разрешения) или иных документов, срок лишения специального права прерывается. Течение срока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лишения специального права начинается со дня сдачи лицом либо изъятия у него соответствующего удостоверения (специального разрешения) или иных документов, </w:t>
      </w:r>
      <w:r>
        <w:rPr>
          <w:rFonts w:ascii="Times New Roman" w:eastAsia="Times New Roman" w:hAnsi="Times New Roman" w:cs="Times New Roman"/>
          <w:sz w:val="25"/>
          <w:szCs w:val="25"/>
        </w:rPr>
        <w:t>а равно получения органом, исполняющим этот вид административного наказания, заявления лица об утрате указанных документов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 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Административный штраф, согласно ч.1 ст.32.2 КоАП РФ, должен быть уплачен лицом, привлеченным к административной ответственности, в полном размере не позднее шестидесяти дней со дня вступления постановления о назначении наказания в законную силу либо со дня истечения срока отсрочки или срока рассрочки, предусмотренных </w:t>
      </w:r>
      <w:hyperlink r:id="rId6" w:anchor="sub_315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статьей 31.5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КоАП РФ.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</w:t>
      </w:r>
      <w:hyperlink r:id="rId6" w:anchor="sub_32201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части 1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ст. 32.2 КоАП РФ,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</w:t>
      </w:r>
      <w:hyperlink r:id="rId7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федеральным законодательством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>.</w:t>
      </w:r>
    </w:p>
    <w:p>
      <w:pPr>
        <w:widowControl w:val="0"/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Административный штраф подлежит уплате на расчетный счет: </w:t>
      </w:r>
    </w:p>
    <w:p>
      <w:pPr>
        <w:widowControl w:val="0"/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Получатель: УФК по Ханты -Мансийскому автономному округу - Югре (УМВД России по ХМАО-Югре) ОКТМО 71829000 ИНН 860</w:t>
      </w:r>
      <w:r>
        <w:rPr>
          <w:rFonts w:ascii="Times New Roman" w:eastAsia="Times New Roman" w:hAnsi="Times New Roman" w:cs="Times New Roman"/>
          <w:sz w:val="25"/>
          <w:szCs w:val="25"/>
        </w:rPr>
        <w:t> 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1010390 КПП 860101001 счет получателя платежа: 03100643000000018700 банк получателя </w:t>
      </w:r>
      <w:r>
        <w:rPr>
          <w:rFonts w:ascii="Times New Roman" w:eastAsia="Times New Roman" w:hAnsi="Times New Roman" w:cs="Times New Roman"/>
          <w:sz w:val="25"/>
          <w:szCs w:val="25"/>
        </w:rPr>
        <w:t>О</w:t>
      </w:r>
      <w:r>
        <w:rPr>
          <w:rFonts w:ascii="Times New Roman" w:eastAsia="Times New Roman" w:hAnsi="Times New Roman" w:cs="Times New Roman"/>
          <w:sz w:val="25"/>
          <w:szCs w:val="25"/>
        </w:rPr>
        <w:t>КЦ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№8 УГУ Банка России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// УФК по ХМАО-Югре </w:t>
      </w:r>
      <w:r>
        <w:rPr>
          <w:rFonts w:ascii="Times New Roman" w:eastAsia="Times New Roman" w:hAnsi="Times New Roman" w:cs="Times New Roman"/>
          <w:sz w:val="25"/>
          <w:szCs w:val="25"/>
        </w:rPr>
        <w:t>г.Ханты-Мансийск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КБК 18811601123010001140 БИК 00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7162163 УИН </w:t>
      </w:r>
      <w:r>
        <w:rPr>
          <w:rFonts w:ascii="Times New Roman" w:eastAsia="Times New Roman" w:hAnsi="Times New Roman" w:cs="Times New Roman"/>
          <w:sz w:val="25"/>
          <w:szCs w:val="25"/>
        </w:rPr>
        <w:t>18810486260250002365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Настоящее постановление может быть обжаловано и опротестовано в Ханты-Мансийский районный суд </w:t>
      </w:r>
      <w:r>
        <w:rPr>
          <w:rFonts w:ascii="Times New Roman" w:eastAsia="Times New Roman" w:hAnsi="Times New Roman" w:cs="Times New Roman"/>
          <w:sz w:val="25"/>
          <w:szCs w:val="25"/>
        </w:rPr>
        <w:t>через мирового судью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судебного участка №3 Ханты-Мансийского судебного района в течение 10 дней со дня получения копии постановления.</w:t>
      </w:r>
    </w:p>
    <w:p>
      <w:pPr>
        <w:spacing w:before="0" w:after="0"/>
        <w:jc w:val="both"/>
        <w:rPr>
          <w:sz w:val="25"/>
          <w:szCs w:val="25"/>
        </w:rPr>
      </w:pP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 </w:t>
      </w: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</w:t>
      </w:r>
      <w:r>
        <w:rPr>
          <w:rFonts w:ascii="Times New Roman" w:eastAsia="Times New Roman" w:hAnsi="Times New Roman" w:cs="Times New Roman"/>
          <w:sz w:val="25"/>
          <w:szCs w:val="25"/>
        </w:rPr>
        <w:t>Ю.Б. Миненко</w:t>
      </w:r>
    </w:p>
    <w:p>
      <w:pPr>
        <w:spacing w:before="0" w:after="0"/>
        <w:jc w:val="both"/>
        <w:rPr>
          <w:sz w:val="25"/>
          <w:szCs w:val="25"/>
        </w:rPr>
      </w:pP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Копия верна:</w:t>
      </w: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>Ю.Б.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Миненко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t-UserDefinedgrp-48rplc-10">
    <w:name w:val="cat-UserDefined grp-48 rplc-10"/>
    <w:basedOn w:val="DefaultParagraphFont"/>
  </w:style>
  <w:style w:type="character" w:customStyle="1" w:styleId="cat-UserDefinedgrp-50rplc-21">
    <w:name w:val="cat-UserDefined grp-50 rplc-21"/>
    <w:basedOn w:val="DefaultParagraphFont"/>
  </w:style>
  <w:style w:type="character" w:customStyle="1" w:styleId="cat-UserDefinedgrp-49rplc-22">
    <w:name w:val="cat-UserDefined grp-49 rplc-22"/>
    <w:basedOn w:val="DefaultParagraphFont"/>
  </w:style>
  <w:style w:type="character" w:customStyle="1" w:styleId="cat-UserDefinedgrp-50rplc-49">
    <w:name w:val="cat-UserDefined grp-50 rplc-49"/>
    <w:basedOn w:val="DefaultParagraphFont"/>
  </w:style>
  <w:style w:type="character" w:customStyle="1" w:styleId="cat-UserDefinedgrp-49rplc-50">
    <w:name w:val="cat-UserDefined grp-49 rplc-50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main?base=LAW;n=97838;fld=134;dst=67" TargetMode="External" /><Relationship Id="rId5" Type="http://schemas.openxmlformats.org/officeDocument/2006/relationships/hyperlink" Target="garantF1://10008000.2641" TargetMode="External" /><Relationship Id="rId6" Type="http://schemas.openxmlformats.org/officeDocument/2006/relationships/hyperlink" Target="file:///J:\judge_4\&#1051;&#1086;&#1089;&#1077;&#1074;%20&#1072;&#1076;&#1084;\02.09.13\02.09.13.%2020.25%20%20&#1055;&#1091;&#1094;%20%20%20&#1043;%20%20&#1055;&#1056;&#1054;&#1045;&#1050;&#1058;.docx" TargetMode="External" /><Relationship Id="rId7" Type="http://schemas.openxmlformats.org/officeDocument/2006/relationships/hyperlink" Target="garantF1://12056199.3" TargetMode="Externa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